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gif" ContentType="image/gif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69" w:after="0"/>
        <w:jc w:val="center"/>
        <w:rPr>
          <w:rFonts w:ascii="Arial" w:hAnsi="Arial"/>
        </w:rPr>
      </w:pPr>
      <w:r>
        <w:rPr>
          <w:rFonts w:ascii="Arial" w:hAnsi="Arial"/>
        </w:rPr>
        <w:t>Планирование колодца или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скважины </w:t>
      </w:r>
      <w:r>
        <w:rPr>
          <w:rFonts w:ascii="Arial" w:hAnsi="Arial"/>
        </w:rPr>
        <w:t>на воду</w:t>
      </w:r>
    </w:p>
    <w:p>
      <w:pPr>
        <w:pStyle w:val="TextBody"/>
        <w:bidi w:val="0"/>
        <w:spacing w:before="69" w:after="0"/>
        <w:jc w:val="start"/>
        <w:rPr/>
      </w:pPr>
      <w:r>
        <w:rPr>
          <w:rFonts w:ascii="Arial" w:hAnsi="Arial"/>
          <w:lang w:val="ru-RU"/>
        </w:rPr>
        <w:t>Разумеется, для оценки возможности бурения скважины на воду, н</w:t>
      </w:r>
      <w:r>
        <w:rPr>
          <w:rFonts w:ascii="Arial" w:hAnsi="Arial"/>
        </w:rPr>
        <w:t xml:space="preserve">еобходимо знать конкретное местоположение объекта, где будет пробурена скважина. </w:t>
      </w:r>
      <w:r>
        <w:rPr>
          <w:rFonts w:ascii="Arial" w:hAnsi="Arial"/>
        </w:rPr>
        <w:t>В первую очередь, расположение имеет значение при бурении скважин на известняк (артезианских скважин). Так как они требуют регистрации</w:t>
      </w:r>
      <w:r>
        <w:rPr>
          <w:rFonts w:ascii="Arial" w:hAnsi="Arial"/>
        </w:rPr>
        <w:t>в Министерстве экологии и природопользования (Министерство природных ресурсов и экологии Российской Федерации).</w:t>
      </w:r>
      <w:r>
        <w:rPr>
          <w:rFonts w:ascii="Arial" w:hAnsi="Arial"/>
        </w:rPr>
        <w:t> Вы должны будете знать точное место, чтобы определить залегание подземных вод, обратившись к геологическим картам данного района.</w:t>
      </w:r>
    </w:p>
    <w:p>
      <w:pPr>
        <w:pStyle w:val="Heading2"/>
        <w:numPr>
          <w:ilvl w:val="0"/>
          <w:numId w:val="0"/>
        </w:numPr>
        <w:bidi w:val="0"/>
        <w:ind w:start="0" w:hanging="0"/>
        <w:jc w:val="center"/>
        <w:rPr>
          <w:rFonts w:ascii="Arial" w:hAnsi="Arial"/>
        </w:rPr>
      </w:pPr>
      <w:r>
        <w:rPr>
          <w:rFonts w:ascii="Arial" w:hAnsi="Arial"/>
        </w:rPr>
        <w:t>Где можно бурить скважину на воду или делать колодец</w:t>
      </w:r>
    </w:p>
    <w:p>
      <w:pPr>
        <w:pStyle w:val="TextBody"/>
        <w:numPr>
          <w:ilvl w:val="0"/>
          <w:numId w:val="2"/>
        </w:numPr>
        <w:bidi w:val="0"/>
        <w:jc w:val="start"/>
        <w:rPr>
          <w:rFonts w:ascii="Arial" w:hAnsi="Arial"/>
        </w:rPr>
      </w:pPr>
      <w:r>
        <w:rPr>
          <w:rFonts w:ascii="Arial" w:hAnsi="Arial"/>
          <w:b/>
          <w:bCs/>
          <w:lang w:val="ru-RU"/>
        </w:rPr>
        <w:t xml:space="preserve">Артезианская </w:t>
      </w:r>
      <w:r>
        <w:rPr>
          <w:rFonts w:ascii="Arial" w:hAnsi="Arial"/>
          <w:b/>
          <w:bCs/>
        </w:rPr>
        <w:t xml:space="preserve">скважина, </w:t>
      </w:r>
      <w:r>
        <w:rPr>
          <w:rFonts w:ascii="Arial" w:hAnsi="Arial"/>
          <w:b/>
          <w:bCs/>
        </w:rPr>
        <w:t>как и любая скважина на воду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должна</w:t>
      </w:r>
      <w:r>
        <w:rPr>
          <w:rFonts w:ascii="Arial" w:hAnsi="Arial"/>
        </w:rPr>
        <w:t xml:space="preserve"> располага</w:t>
      </w:r>
      <w:r>
        <w:rPr>
          <w:rFonts w:ascii="Arial" w:hAnsi="Arial"/>
        </w:rPr>
        <w:t>ть</w:t>
      </w:r>
      <w:r>
        <w:rPr>
          <w:rFonts w:ascii="Arial" w:hAnsi="Arial"/>
        </w:rPr>
        <w:t xml:space="preserve">ся выше септика или выгребной ямы, даже </w:t>
      </w:r>
      <w:r>
        <w:rPr>
          <w:rFonts w:ascii="Arial" w:hAnsi="Arial"/>
        </w:rPr>
        <w:t xml:space="preserve">если те </w:t>
      </w:r>
      <w:r>
        <w:rPr>
          <w:rFonts w:ascii="Arial" w:hAnsi="Arial"/>
        </w:rPr>
        <w:t>обустроенных по всем правилам, во избежание попадания в нее загрязненных вод;</w:t>
      </w:r>
    </w:p>
    <w:p>
      <w:pPr>
        <w:pStyle w:val="TextBody"/>
        <w:numPr>
          <w:ilvl w:val="0"/>
          <w:numId w:val="2"/>
        </w:numPr>
        <w:bidi w:val="0"/>
        <w:jc w:val="start"/>
        <w:rPr>
          <w:rFonts w:ascii="Arial" w:hAnsi="Arial"/>
        </w:rPr>
      </w:pPr>
      <w:r>
        <w:rPr>
          <w:rFonts w:ascii="Arial" w:hAnsi="Arial"/>
        </w:rPr>
        <w:t>Р</w:t>
      </w:r>
      <w:r>
        <w:rPr>
          <w:rFonts w:ascii="Arial" w:hAnsi="Arial"/>
        </w:rPr>
        <w:t xml:space="preserve">асстояние между скважиной </w:t>
      </w:r>
      <w:r>
        <w:rPr>
          <w:rFonts w:ascii="Arial" w:hAnsi="Arial"/>
        </w:rPr>
        <w:t>на питьевую воду</w:t>
      </w:r>
      <w:r>
        <w:rPr>
          <w:rFonts w:ascii="Arial" w:hAnsi="Arial"/>
        </w:rPr>
        <w:t xml:space="preserve"> и септиком по СанПиН должно составлять не менее 30 м, но в условиях небольшой площади это невыполнимо, поэтому указывается другое – 15 м, но не только от своего, но и от соседского;</w:t>
      </w:r>
    </w:p>
    <w:p>
      <w:pPr>
        <w:pStyle w:val="TextBody"/>
        <w:numPr>
          <w:ilvl w:val="0"/>
          <w:numId w:val="2"/>
        </w:numPr>
        <w:bidi w:val="0"/>
        <w:jc w:val="start"/>
        <w:rPr>
          <w:rFonts w:ascii="Arial" w:hAnsi="Arial"/>
        </w:rPr>
      </w:pPr>
      <w:r>
        <w:rPr>
          <w:rFonts w:ascii="Arial" w:hAnsi="Arial"/>
        </w:rPr>
        <w:t>У</w:t>
      </w:r>
      <w:r>
        <w:rPr>
          <w:rFonts w:ascii="Arial" w:hAnsi="Arial"/>
        </w:rPr>
        <w:t xml:space="preserve">даленность </w:t>
      </w:r>
      <w:r>
        <w:rPr>
          <w:rFonts w:ascii="Arial" w:hAnsi="Arial"/>
        </w:rPr>
        <w:t>скважины на воду</w:t>
      </w:r>
      <w:r>
        <w:rPr>
          <w:rFonts w:ascii="Arial" w:hAnsi="Arial"/>
        </w:rPr>
        <w:t xml:space="preserve"> от забора зависит от объектов, которые за ним расположены, а от самой изгороди в любом случае не менее 3–4 м (в некоторых источниках может указываться и 10-метровое);</w:t>
        <w:br/>
        <w:t>от теплицы и удобряемых грядок – 20 м;</w:t>
      </w:r>
    </w:p>
    <w:p>
      <w:pPr>
        <w:pStyle w:val="TextBody"/>
        <w:numPr>
          <w:ilvl w:val="0"/>
          <w:numId w:val="2"/>
        </w:numPr>
        <w:bidi w:val="0"/>
        <w:jc w:val="start"/>
        <w:rPr>
          <w:rFonts w:ascii="Arial" w:hAnsi="Arial"/>
        </w:rPr>
      </w:pPr>
      <w:r>
        <w:rPr>
          <w:rFonts w:ascii="Arial" w:hAnsi="Arial"/>
        </w:rPr>
        <w:t>У</w:t>
      </w:r>
      <w:r>
        <w:rPr>
          <w:rFonts w:ascii="Arial" w:hAnsi="Arial"/>
        </w:rPr>
        <w:t xml:space="preserve">даленность </w:t>
      </w:r>
      <w:r>
        <w:rPr>
          <w:rFonts w:ascii="Arial" w:hAnsi="Arial"/>
        </w:rPr>
        <w:t>скважин на воду</w:t>
      </w:r>
      <w:r>
        <w:rPr>
          <w:rFonts w:ascii="Arial" w:hAnsi="Arial"/>
        </w:rPr>
        <w:t xml:space="preserve"> от плодовых деревьев любой высоты – 5 м, во избежание аварии от загнивания корневой системы;</w:t>
      </w:r>
    </w:p>
    <w:p>
      <w:pPr>
        <w:pStyle w:val="TextBody"/>
        <w:numPr>
          <w:ilvl w:val="0"/>
          <w:numId w:val="2"/>
        </w:numPr>
        <w:bidi w:val="0"/>
        <w:jc w:val="start"/>
        <w:rPr/>
      </w:pPr>
      <w:r>
        <w:rPr>
          <w:rFonts w:ascii="Arial" w:hAnsi="Arial"/>
        </w:rPr>
        <w:t>Р</w:t>
      </w:r>
      <w:r>
        <w:rPr>
          <w:rFonts w:ascii="Arial" w:hAnsi="Arial"/>
        </w:rPr>
        <w:t>асстояни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с</w:t>
      </w:r>
      <w:r>
        <w:rPr>
          <w:rFonts w:ascii="Arial" w:hAnsi="Arial"/>
          <w:lang w:val="ru-RU"/>
        </w:rPr>
        <w:t>кважин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от курятника или сарая с животными – не менее 8 м, причем не только своего, но и на соседнем участке;</w:t>
        <w:br/>
        <w:t>бурение запрещено в непосредственной близости от автомагистрали или проезда, а также в тех местах, где возможна парковка автомобилей</w:t>
      </w:r>
      <w:r>
        <w:rPr>
          <w:rFonts w:ascii="Arial" w:hAnsi="Arial"/>
        </w:rPr>
        <w:t>;</w:t>
      </w:r>
    </w:p>
    <w:p>
      <w:pPr>
        <w:pStyle w:val="TextBody"/>
        <w:numPr>
          <w:ilvl w:val="0"/>
          <w:numId w:val="2"/>
        </w:numPr>
        <w:bidi w:val="0"/>
        <w:jc w:val="start"/>
        <w:rPr/>
      </w:pPr>
      <w:r>
        <w:rPr>
          <w:rFonts w:ascii="Arial" w:hAnsi="Arial"/>
        </w:rPr>
        <w:t>Р</w:t>
      </w:r>
      <w:r>
        <w:rPr>
          <w:rFonts w:ascii="Arial" w:hAnsi="Arial"/>
        </w:rPr>
        <w:t>асстояни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с</w:t>
      </w:r>
      <w:r>
        <w:rPr>
          <w:rFonts w:ascii="Arial" w:hAnsi="Arial"/>
          <w:lang w:val="ru-RU"/>
        </w:rPr>
        <w:t>кважин</w:t>
      </w:r>
      <w:r>
        <w:rPr>
          <w:rFonts w:ascii="Arial" w:hAnsi="Arial"/>
          <w:lang w:val="ru-RU"/>
        </w:rPr>
        <w:t>ы от а</w:t>
      </w:r>
      <w:r>
        <w:rPr>
          <w:rFonts w:ascii="Arial" w:hAnsi="Arial"/>
        </w:rPr>
        <w:t>втомобильн</w:t>
      </w:r>
      <w:r>
        <w:rPr>
          <w:rFonts w:ascii="Arial" w:hAnsi="Arial"/>
        </w:rPr>
        <w:t>ой</w:t>
      </w:r>
      <w:r>
        <w:rPr>
          <w:rFonts w:ascii="Arial" w:hAnsi="Arial"/>
        </w:rPr>
        <w:t xml:space="preserve"> или железн</w:t>
      </w:r>
      <w:r>
        <w:rPr>
          <w:rFonts w:ascii="Arial" w:hAnsi="Arial"/>
        </w:rPr>
        <w:t>ой</w:t>
      </w:r>
      <w:r>
        <w:rPr>
          <w:rFonts w:ascii="Arial" w:hAnsi="Arial"/>
        </w:rPr>
        <w:t xml:space="preserve"> дорог</w:t>
      </w:r>
      <w:r>
        <w:rPr>
          <w:rFonts w:ascii="Arial" w:hAnsi="Arial"/>
        </w:rPr>
        <w:t>и – 300 м.</w:t>
      </w:r>
    </w:p>
    <w:p>
      <w:pPr>
        <w:pStyle w:val="TextBody"/>
        <w:numPr>
          <w:ilvl w:val="0"/>
          <w:numId w:val="2"/>
        </w:numPr>
        <w:bidi w:val="0"/>
        <w:jc w:val="start"/>
        <w:rPr/>
      </w:pPr>
      <w:r>
        <w:rPr>
          <w:rFonts w:ascii="Arial" w:hAnsi="Arial"/>
        </w:rPr>
        <w:t>Р</w:t>
      </w:r>
      <w:r>
        <w:rPr>
          <w:rFonts w:ascii="Arial" w:hAnsi="Arial"/>
        </w:rPr>
        <w:t>асстояни</w:t>
      </w:r>
      <w:r>
        <w:rPr>
          <w:rFonts w:ascii="Arial" w:hAnsi="Arial"/>
        </w:rPr>
        <w:t>е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en-US"/>
        </w:rPr>
        <w:t>с</w:t>
      </w:r>
      <w:r>
        <w:rPr>
          <w:rFonts w:ascii="Arial" w:hAnsi="Arial"/>
          <w:lang w:val="ru-RU"/>
        </w:rPr>
        <w:t>кважин</w:t>
      </w:r>
      <w:r>
        <w:rPr>
          <w:rFonts w:ascii="Arial" w:hAnsi="Arial"/>
          <w:lang w:val="ru-RU"/>
        </w:rPr>
        <w:t xml:space="preserve">ы от скотомогильников, кладбищ, </w:t>
      </w:r>
      <w:r>
        <w:rPr>
          <w:rFonts w:ascii="Arial" w:hAnsi="Arial"/>
          <w:lang w:val="ru-RU"/>
        </w:rPr>
        <w:t xml:space="preserve">АЗС </w:t>
      </w:r>
      <w:r>
        <w:rPr>
          <w:rFonts w:ascii="Arial" w:hAnsi="Arial"/>
          <w:lang w:val="ru-RU"/>
        </w:rPr>
        <w:t>и подобного</w:t>
      </w:r>
      <w:r>
        <w:rPr>
          <w:rFonts w:ascii="Arial" w:hAnsi="Arial"/>
        </w:rPr>
        <w:t xml:space="preserve"> – 300 м.</w:t>
      </w:r>
    </w:p>
    <w:p>
      <w:pPr>
        <w:pStyle w:val="TextBody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TextBody"/>
        <w:bidi w:val="0"/>
        <w:jc w:val="start"/>
        <w:rPr/>
      </w:pPr>
      <w:r>
        <w:rPr>
          <w:rFonts w:ascii="Arial" w:hAnsi="Arial"/>
        </w:rPr>
        <w:t xml:space="preserve">Необходимо объяснять заказчику </w:t>
      </w:r>
      <w:r>
        <w:rPr>
          <w:rFonts w:ascii="Arial" w:hAnsi="Arial"/>
          <w:b/>
          <w:bCs/>
        </w:rPr>
        <w:t>Артезианской скважин</w:t>
      </w:r>
      <w:r>
        <w:rPr>
          <w:rFonts w:ascii="Arial" w:hAnsi="Arial"/>
          <w:b/>
          <w:bCs/>
        </w:rPr>
        <w:t>ы</w:t>
      </w:r>
      <w:r>
        <w:rPr>
          <w:rFonts w:ascii="Arial" w:hAnsi="Arial"/>
        </w:rPr>
        <w:t xml:space="preserve"> с самого начала, что Артезианская скважина бурится всегда на водный горизонт, являющийся потенциальным источником централизованного водоснабжения. Таким образом, правило держаться подальше от любых потенциальных загрязнений при бурении Артезианских скважин максимально актуально!</w:t>
        <w:br/>
        <w:t>К таким потенциальным загрязнителям относятся: площадки для животных, заглубленные топливные баки, мусоропроводные и септические системы-все это может загрязнять грунтовые воды. скважины должны быть пробурены в местах, где они могут быть легко доступны для технического обслуживания.</w:t>
      </w:r>
    </w:p>
    <w:p>
      <w:pPr>
        <w:pStyle w:val="TextBody"/>
        <w:bidi w:val="0"/>
        <w:jc w:val="start"/>
        <w:rPr>
          <w:rFonts w:ascii="Arial" w:hAnsi="Arial"/>
        </w:rPr>
      </w:pPr>
      <w:r>
        <w:rPr>
          <w:rFonts w:ascii="Arial" w:hAnsi="Arial"/>
        </w:rPr>
        <w:commentReference w:id="0"/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667500" cy="404622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0462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gure"/>
                              <w:bidi w:val="0"/>
                              <w:spacing w:before="120" w:after="120"/>
                              <w:jc w:val="star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667500" cy="3619500"/>
                                  <wp:effectExtent l="0" t="0" r="0" b="0"/>
                                  <wp:docPr id="2" name="Image2" descr="" title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" descr="" titl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0" cy="3619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>Заглубленные топливные баки, мусоропроводные и септические системы — ограничивают район бурения артезианских скважин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5pt;height:318.6pt;mso-wrap-distance-left:0pt;mso-wrap-distance-right:0pt;mso-wrap-distance-top:0pt;mso-wrap-distance-bottom:0pt;margin-top:0pt;mso-position-vertical:top;mso-position-vertical-relative:text;margin-left:6.8pt;mso-position-horizontal:center;mso-position-horizontal-relative:text">
                <v:textbox inset="0in,0in,0in,0in">
                  <w:txbxContent>
                    <w:p>
                      <w:pPr>
                        <w:pStyle w:val="Figure"/>
                        <w:bidi w:val="0"/>
                        <w:spacing w:before="120" w:after="120"/>
                        <w:jc w:val="star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667500" cy="3619500"/>
                            <wp:effectExtent l="0" t="0" r="0" b="0"/>
                            <wp:docPr id="3" name="Image2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" descr="" titl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0" cy="3619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>Заглубленные топливные баки, мусоропроводные и септические системы — ограничивают район бурения артезианских скважин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TextBody"/>
        <w:bidi w:val="0"/>
        <w:jc w:val="start"/>
        <w:rPr>
          <w:rFonts w:ascii="Arial" w:hAnsi="Arial"/>
        </w:rPr>
      </w:pPr>
      <w:r>
        <w:rPr>
          <w:rFonts w:ascii="Arial" w:hAnsi="Arial"/>
        </w:rPr>
        <w:br/>
        <w:t>В каждом районе есть правила, касающиеся того, где могут быть расположены скважины, а также требования, которым вы должны следовать. Бурильщик должен быть очень хорошо знаком с ними.</w:t>
      </w:r>
    </w:p>
    <w:p>
      <w:pPr>
        <w:pStyle w:val="Heading3"/>
        <w:bidi w:val="0"/>
        <w:jc w:val="start"/>
        <w:rPr/>
      </w:pPr>
      <w:r>
        <w:rPr/>
        <w:br/>
      </w:r>
      <w:r>
        <w:rPr>
          <w:rFonts w:ascii="Arial" w:hAnsi="Arial"/>
          <w:sz w:val="24"/>
          <w:szCs w:val="24"/>
          <w:lang w:val="ru-RU"/>
        </w:rPr>
        <w:t>В</w:t>
      </w:r>
      <w:r>
        <w:rPr>
          <w:rFonts w:ascii="Arial" w:hAnsi="Arial"/>
          <w:sz w:val="24"/>
          <w:szCs w:val="24"/>
          <w:lang w:val="ru-RU"/>
        </w:rPr>
        <w:t xml:space="preserve"> работе мы на данный момент руководствуемся следующими правовыми актами:</w: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667500" cy="4884420"/>
                <wp:effectExtent l="0" t="0" r="0" b="0"/>
                <wp:wrapSquare wrapText="largest"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8844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gure"/>
                              <w:bidi w:val="0"/>
                              <w:spacing w:before="120" w:after="120"/>
                              <w:jc w:val="star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667500" cy="4457700"/>
                                  <wp:effectExtent l="0" t="0" r="0" b="0"/>
                                  <wp:docPr id="5" name="Image3" descr="" title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3" descr="" titl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0" cy="445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>Фермы, стойла и прочее, септические системы — ограничивают район бурения артезианских скважин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5pt;height:384.6pt;mso-wrap-distance-left:0pt;mso-wrap-distance-right:0pt;mso-wrap-distance-top:0pt;mso-wrap-distance-bottom:0pt;margin-top:0pt;mso-position-vertical:top;mso-position-vertical-relative:text;margin-left:6.8pt;mso-position-horizontal:center;mso-position-horizontal-relative:text">
                <v:textbox inset="0in,0in,0in,0in">
                  <w:txbxContent>
                    <w:p>
                      <w:pPr>
                        <w:pStyle w:val="Figure"/>
                        <w:bidi w:val="0"/>
                        <w:spacing w:before="120" w:after="120"/>
                        <w:jc w:val="star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667500" cy="4457700"/>
                            <wp:effectExtent l="0" t="0" r="0" b="0"/>
                            <wp:docPr id="6" name="Image3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" descr="" titl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0" cy="445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>Фермы, стойла и прочее, септические системы — ограничивают район бурения артезианских скважин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TextBody"/>
        <w:bidi w:val="0"/>
        <w:jc w:val="star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СП 53.13330.2019 — Планировка и застройка территории ведения гражданами садоводства.здания и сооружения</w:t>
        <w:br/>
        <w:t>СанПиН 2.1.4.1110-02 — Зоны санитарной охраны источников водоснабжения и водопроводов питьевого назначения</w:t>
        <w:br/>
        <w:t>СП 42.13330.2011 — Градостроительство. планировка и застройка городских и сельских поселений</w:t>
        <w:br/>
        <w:t>СП 32.13330.2018 — Канализация. наружные сети и сооружения</w:t>
      </w:r>
    </w:p>
    <w:p>
      <w:pPr>
        <w:pStyle w:val="TextBody"/>
        <w:bidi w:val="0"/>
        <w:spacing w:before="0" w:after="140"/>
        <w:jc w:val="start"/>
        <w:rPr>
          <w:rFonts w:ascii="Arial" w:hAnsi="Arial"/>
          <w:sz w:val="24"/>
          <w:szCs w:val="24"/>
          <w:lang w:val="ru-RU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567" w:header="227" w:top="2961" w:footer="510" w:bottom="1585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21-05-15T17:55:33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ru-RU" w:eastAsia="zh-CN" w:bidi="hi-IN"/>
        </w:rPr>
        <w:t>Заглубленные топливные баки, мусоропроводные и септические системы — ограничивают район бурения артезианских скважин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swiss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start"/>
      <w:rPr/>
    </w:pPr>
    <w:r>
      <w:rPr>
        <w:rFonts w:ascii="Arial" w:hAnsi="Arial"/>
        <w:color w:val="FF9999"/>
        <w:sz w:val="30"/>
        <w:szCs w:val="30"/>
      </w:rPr>
      <w:t xml:space="preserve">Бурение скважин на воду: </w:t>
    </w:r>
    <w:hyperlink r:id="rId1">
      <w:r>
        <w:rPr>
          <w:rStyle w:val="InternetLink"/>
          <w:rFonts w:ascii="Arial" w:hAnsi="Arial"/>
          <w:color w:val="000080"/>
          <w:sz w:val="30"/>
          <w:szCs w:val="30"/>
        </w:rPr>
        <w:t>Артезианские, на песок, абиссинские скважины</w:t>
      </w:r>
    </w:hyperlink>
    <w:r>
      <w:rPr>
        <w:rFonts w:ascii="Arial" w:hAnsi="Arial"/>
        <w:color w:val="FF9999"/>
        <w:sz w:val="30"/>
        <w:szCs w:val="30"/>
      </w:rPr>
      <w:t>.</w:t>
    </w:r>
  </w:p>
  <w:p>
    <w:pPr>
      <w:pStyle w:val="Footer"/>
      <w:bidi w:val="0"/>
      <w:jc w:val="center"/>
      <w:rPr>
        <w:rFonts w:ascii="Arial" w:hAnsi="Arial"/>
        <w:color w:val="FF9999"/>
      </w:rPr>
    </w:pPr>
    <w:r>
      <w:rPr>
        <w:rFonts w:ascii="Arial" w:hAnsi="Arial"/>
        <w:color w:val="FF9999"/>
      </w:rPr>
      <w:t>https://abissinskii-kolodets.ru/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spacing w:lineRule="auto" w:line="276"/>
      <w:jc w:val="start"/>
      <w:rPr>
        <w:rFonts w:ascii="Arial" w:hAnsi="Arial"/>
        <w:b/>
        <w:b/>
        <w:bCs/>
        <w:color w:val="3399FF"/>
      </w:rPr>
    </w:pPr>
    <w:hyperlink r:id="rId1">
      <w:r>
        <w:rPr>
          <w:rStyle w:val="InternetLink"/>
          <w:rFonts w:ascii="Arial" w:hAnsi="Arial"/>
          <w:b/>
          <w:bCs/>
          <w:color w:val="000080"/>
          <w:u w:val="single"/>
        </w:rPr>
        <w:t>Скважины на воду: артезианска</w:t>
      </w:r>
    </w:hyperlink>
    <w:hyperlink r:id="rId2">
      <w:r>
        <w:rPr>
          <w:rStyle w:val="InternetLink"/>
          <w:rFonts w:ascii="Arial" w:hAnsi="Arial"/>
          <w:b/>
          <w:bCs/>
          <w:color w:val="000080"/>
          <w:u w:val="single"/>
        </w:rPr>
        <w:t>я скважина, скважина на песок, абиссинская скважина</w:t>
      </w:r>
    </w:hyperlink>
  </w:p>
  <w:p>
    <w:pPr>
      <w:pStyle w:val="Header"/>
      <w:bidi w:val="0"/>
      <w:spacing w:lineRule="auto" w:line="276"/>
      <w:jc w:val="start"/>
      <w:rPr>
        <w:rFonts w:ascii="Arial" w:hAnsi="Arial"/>
        <w:b/>
        <w:b/>
        <w:bCs/>
        <w:color w:val="00CCFF"/>
        <w:u w:val="none"/>
      </w:rPr>
    </w:pPr>
    <w:r>
      <w:rPr>
        <w:rFonts w:ascii="Arial" w:hAnsi="Arial"/>
        <w:b/>
        <w:bCs/>
        <w:color w:val="00CCFF"/>
        <w:u w:val="none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2515235</wp:posOffset>
          </wp:positionH>
          <wp:positionV relativeFrom="paragraph">
            <wp:posOffset>28575</wp:posOffset>
          </wp:positionV>
          <wp:extent cx="1905000" cy="1057275"/>
          <wp:effectExtent l="0" t="0" r="0" b="0"/>
          <wp:wrapTopAndBottom/>
          <wp:docPr id="7" name="Image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 titl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bidi w:val="0"/>
      <w:spacing w:lineRule="auto" w:line="276"/>
      <w:jc w:val="center"/>
      <w:rPr>
        <w:rFonts w:ascii="Arial" w:hAnsi="Arial"/>
        <w:i/>
        <w:i/>
        <w:iCs/>
        <w:color w:val="0066FF"/>
        <w:sz w:val="22"/>
        <w:szCs w:val="22"/>
      </w:rPr>
    </w:pPr>
    <w:r>
      <w:rPr>
        <w:rFonts w:ascii="Arial" w:hAnsi="Arial"/>
        <w:i/>
        <w:iCs/>
        <w:color w:val="0066FF"/>
        <w:sz w:val="22"/>
        <w:szCs w:val="22"/>
      </w:rPr>
    </w:r>
  </w:p>
  <w:p>
    <w:pPr>
      <w:pStyle w:val="Header"/>
      <w:bidi w:val="0"/>
      <w:spacing w:lineRule="auto" w:line="276"/>
      <w:jc w:val="center"/>
      <w:rPr>
        <w:rFonts w:ascii="Arial" w:hAnsi="Arial"/>
        <w:i/>
        <w:i/>
        <w:iCs/>
        <w:color w:val="0066FF"/>
        <w:sz w:val="22"/>
        <w:szCs w:val="22"/>
      </w:rPr>
    </w:pPr>
    <w:r>
      <w:rPr>
        <w:rFonts w:ascii="Arial" w:hAnsi="Arial"/>
        <w:i/>
        <w:iCs/>
        <w:color w:val="0066FF"/>
        <w:sz w:val="22"/>
        <w:szCs w:val="22"/>
      </w:rPr>
    </w:r>
  </w:p>
  <w:p>
    <w:pPr>
      <w:pStyle w:val="Header"/>
      <w:bidi w:val="0"/>
      <w:spacing w:lineRule="auto" w:line="276"/>
      <w:jc w:val="center"/>
      <w:rPr>
        <w:rFonts w:ascii="Arial" w:hAnsi="Arial"/>
        <w:i/>
        <w:i/>
        <w:iCs/>
        <w:color w:val="0066FF"/>
        <w:sz w:val="22"/>
        <w:szCs w:val="22"/>
      </w:rPr>
    </w:pPr>
    <w:r>
      <w:rPr>
        <w:rFonts w:ascii="Arial" w:hAnsi="Arial"/>
        <w:i/>
        <w:iCs/>
        <w:color w:val="0066FF"/>
        <w:sz w:val="22"/>
        <w:szCs w:val="22"/>
      </w:rPr>
    </w:r>
  </w:p>
  <w:p>
    <w:pPr>
      <w:pStyle w:val="Header"/>
      <w:bidi w:val="0"/>
      <w:spacing w:lineRule="auto" w:line="276"/>
      <w:jc w:val="center"/>
      <w:rPr>
        <w:rFonts w:ascii="Arial" w:hAnsi="Arial"/>
        <w:i/>
        <w:i/>
        <w:iCs/>
        <w:color w:val="0066FF"/>
        <w:sz w:val="22"/>
        <w:szCs w:val="22"/>
      </w:rPr>
    </w:pPr>
    <w:r>
      <w:rPr>
        <w:rFonts w:ascii="Arial" w:hAnsi="Arial"/>
        <w:i/>
        <w:iCs/>
        <w:color w:val="0066FF"/>
        <w:sz w:val="22"/>
        <w:szCs w:val="22"/>
      </w:rPr>
    </w:r>
  </w:p>
  <w:p>
    <w:pPr>
      <w:pStyle w:val="Header"/>
      <w:bidi w:val="0"/>
      <w:spacing w:lineRule="auto" w:line="276"/>
      <w:jc w:val="center"/>
      <w:rPr>
        <w:rFonts w:ascii="Arial" w:hAnsi="Arial"/>
        <w:i/>
        <w:i/>
        <w:iCs/>
        <w:color w:val="0066FF"/>
        <w:sz w:val="22"/>
        <w:szCs w:val="22"/>
      </w:rPr>
    </w:pPr>
    <w:r>
      <w:rPr>
        <w:rFonts w:ascii="Arial" w:hAnsi="Arial"/>
        <w:i/>
        <w:iCs/>
        <w:color w:val="0066FF"/>
        <w:sz w:val="22"/>
        <w:szCs w:val="22"/>
      </w:rPr>
    </w:r>
  </w:p>
  <w:p>
    <w:pPr>
      <w:pStyle w:val="Header"/>
      <w:bidi w:val="0"/>
      <w:spacing w:lineRule="auto" w:line="276"/>
      <w:jc w:val="center"/>
      <w:rPr>
        <w:rFonts w:ascii="Arial" w:hAnsi="Arial"/>
        <w:i/>
        <w:i/>
        <w:iCs/>
        <w:color w:val="FF6666"/>
        <w:sz w:val="22"/>
        <w:szCs w:val="22"/>
      </w:rPr>
    </w:pPr>
    <w:r>
      <w:rPr>
        <w:rFonts w:ascii="Arial" w:hAnsi="Arial"/>
        <w:i/>
        <w:iCs/>
        <w:color w:val="FF6666"/>
        <w:sz w:val="22"/>
        <w:szCs w:val="22"/>
      </w:rPr>
      <w:t>abissinskii-kolodets.ru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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start"/>
      <w:pPr>
        <w:tabs>
          <w:tab w:val="num" w:pos="1080"/>
        </w:tabs>
        <w:ind w:star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start"/>
      <w:pPr>
        <w:tabs>
          <w:tab w:val="num" w:pos="1440"/>
        </w:tabs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start"/>
      <w:pPr>
        <w:tabs>
          <w:tab w:val="num" w:pos="1800"/>
        </w:tabs>
        <w:ind w:star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start"/>
      <w:pPr>
        <w:tabs>
          <w:tab w:val="num" w:pos="2520"/>
        </w:tabs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start"/>
      <w:pPr>
        <w:tabs>
          <w:tab w:val="num" w:pos="3240"/>
        </w:tabs>
        <w:ind w:star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9"/>
  <w:autoHyphenation w:val="true"/>
  <w:documentProtection w:edit="trackedChanges" w:enforcement="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FirstLineIndent">
    <w:name w:val="Body Text First Indent"/>
    <w:basedOn w:val="TextBody"/>
    <w:pPr>
      <w:ind w:start="0" w:end="0" w:firstLine="283"/>
    </w:pPr>
    <w:rPr/>
  </w:style>
  <w:style w:type="paragraph" w:styleId="HangingIndent">
    <w:name w:val="Hanging Indent"/>
    <w:basedOn w:val="TextBody"/>
    <w:qFormat/>
    <w:pPr>
      <w:tabs>
        <w:tab w:val="clear" w:pos="709"/>
        <w:tab w:val="left" w:pos="567" w:leader="none"/>
      </w:tabs>
      <w:ind w:start="567" w:end="0" w:hanging="283"/>
    </w:pPr>
    <w:rPr/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>
      <w:suppressLineNumbers/>
      <w:tabs>
        <w:tab w:val="clear" w:pos="4819"/>
        <w:tab w:val="clear" w:pos="9638"/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abissinskii-kolodets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abissinskii-kolodets.ru/" TargetMode="External"/><Relationship Id="rId2" Type="http://schemas.openxmlformats.org/officeDocument/2006/relationships/hyperlink" Target="https://abissinskii-kolodets.ru/artezianskaja-skvazhina/" TargetMode="External"/><Relationship Id="rId3" Type="http://schemas.openxmlformats.org/officeDocument/2006/relationships/image" Target="media/image3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LibreOffice/6.4.7.2$Windows_X86_64 LibreOffice_project/639b8ac485750d5696d7590a72ef1b496725cfb5</Application>
  <Pages>3</Pages>
  <Words>457</Words>
  <Characters>2992</Characters>
  <CharactersWithSpaces>3435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2021-05-15T14:23:50Z</dcterms:created>
  <dc:creator/>
  <dc:description>Артезианская скважина на воду — https://abissinskii-kolodets.ru/artezianskaja-skvazhina/</dc:description>
  <cp:keywords>Артезианская скважина на воду;https://abissinskii-kolodets.ru/artezianskaja-skvazhina/</cp:keywords>
  <dc:language>ru-RU</dc:language>
  <cp:lastModifiedBy/>
  <dcterms:modified xsi:type="dcterms:W3CDTF">2021-05-15T19:02:53Z</dcterms:modified>
  <cp:revision>22</cp:revision>
  <dc:subject>Артезианская скважина на воду — https://abissinskii-kolodets.ru/artezianskaja-skvazhina/</dc:subject>
  <dc:title>Артезианская скважина на воду — https://abissinskii-kolodets.ru/artezianskaja-skvazhina/</dc:title>
</cp:coreProperties>
</file>